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432B42" w:rsidRPr="00432B42">
        <w:rPr>
          <w:rFonts w:ascii="Times New Roman" w:hAnsi="Times New Roman"/>
          <w:sz w:val="24"/>
          <w:szCs w:val="24"/>
        </w:rPr>
        <w:t>Развитие культуры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2A1697">
        <w:rPr>
          <w:rFonts w:ascii="Times New Roman" w:hAnsi="Times New Roman" w:cs="Times New Roman"/>
          <w:sz w:val="24"/>
          <w:szCs w:val="24"/>
        </w:rPr>
        <w:t>за 9</w:t>
      </w:r>
      <w:r w:rsidR="00D15C2E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E2259E">
        <w:rPr>
          <w:rFonts w:ascii="Times New Roman" w:hAnsi="Times New Roman" w:cs="Times New Roman"/>
          <w:sz w:val="24"/>
          <w:szCs w:val="24"/>
        </w:rPr>
        <w:t xml:space="preserve"> 2023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961DB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E42AE5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E42AE5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E42AE5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5C2E" w:rsidRPr="0093771B" w:rsidTr="00297E15">
        <w:trPr>
          <w:trHeight w:val="202"/>
          <w:tblCellSpacing w:w="5" w:type="nil"/>
        </w:trPr>
        <w:tc>
          <w:tcPr>
            <w:tcW w:w="426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 культуры»</w:t>
            </w:r>
          </w:p>
        </w:tc>
        <w:tc>
          <w:tcPr>
            <w:tcW w:w="2268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15C2E" w:rsidRPr="00E42AE5" w:rsidRDefault="00296519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8162,4</w:t>
            </w:r>
          </w:p>
        </w:tc>
        <w:tc>
          <w:tcPr>
            <w:tcW w:w="1275" w:type="dxa"/>
          </w:tcPr>
          <w:p w:rsidR="00D15C2E" w:rsidRPr="00E42AE5" w:rsidRDefault="00296519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8162,4</w:t>
            </w:r>
          </w:p>
        </w:tc>
        <w:tc>
          <w:tcPr>
            <w:tcW w:w="1134" w:type="dxa"/>
          </w:tcPr>
          <w:p w:rsidR="00D15C2E" w:rsidRPr="00E42AE5" w:rsidRDefault="00296519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5607,4</w:t>
            </w:r>
          </w:p>
        </w:tc>
        <w:tc>
          <w:tcPr>
            <w:tcW w:w="1276" w:type="dxa"/>
          </w:tcPr>
          <w:p w:rsidR="00D15C2E" w:rsidRPr="00E2259E" w:rsidRDefault="00D15C2E" w:rsidP="00F067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A7A04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A7A04" w:rsidRPr="00742A64" w:rsidRDefault="008A7A04" w:rsidP="00D1133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</w:t>
            </w:r>
          </w:p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7A04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МКР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 СДК</w:t>
            </w:r>
            <w:r w:rsidRPr="003B36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7A04" w:rsidRPr="0093771B" w:rsidRDefault="008A7A04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7A04" w:rsidRPr="00830A1B" w:rsidRDefault="008A7A04" w:rsidP="00D1133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Cs w:val="28"/>
              </w:rPr>
            </w:pPr>
            <w:r w:rsidRPr="00830A1B">
              <w:rPr>
                <w:rFonts w:ascii="Times New Roman" w:hAnsi="Times New Roman"/>
                <w:kern w:val="2"/>
                <w:szCs w:val="28"/>
              </w:rPr>
              <w:t>создание усло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вий для удовле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творения по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требностей насе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ления в куль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турно</w:t>
            </w:r>
            <w:r>
              <w:rPr>
                <w:rFonts w:ascii="Times New Roman" w:hAnsi="Times New Roman"/>
                <w:kern w:val="2"/>
                <w:szCs w:val="28"/>
              </w:rPr>
              <w:t xml:space="preserve"> 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t>-досуговой деятельности, расширение воз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>можностей для духовного разви</w:t>
            </w:r>
            <w:r w:rsidRPr="00830A1B">
              <w:rPr>
                <w:rFonts w:ascii="Times New Roman" w:hAnsi="Times New Roman"/>
                <w:kern w:val="2"/>
                <w:szCs w:val="28"/>
              </w:rPr>
              <w:softHyphen/>
              <w:t xml:space="preserve">тия; </w:t>
            </w:r>
          </w:p>
          <w:p w:rsidR="008A7A04" w:rsidRPr="0093771B" w:rsidRDefault="008A7A04" w:rsidP="00D113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t>повышение творческого по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тенциала само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деятельных кол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 xml:space="preserve">лективов 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народ</w:t>
            </w:r>
            <w:r w:rsidRPr="00830A1B">
              <w:rPr>
                <w:rFonts w:ascii="Times New Roman" w:hAnsi="Times New Roman" w:cs="Times New Roman"/>
                <w:kern w:val="2"/>
                <w:szCs w:val="28"/>
              </w:rPr>
              <w:softHyphen/>
              <w:t>ного творчества</w:t>
            </w:r>
          </w:p>
        </w:tc>
        <w:tc>
          <w:tcPr>
            <w:tcW w:w="993" w:type="dxa"/>
          </w:tcPr>
          <w:p w:rsidR="008A7A04" w:rsidRPr="0093771B" w:rsidRDefault="008A7A0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8A7A04" w:rsidRPr="0093771B" w:rsidRDefault="002A1697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8A7A0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843" w:type="dxa"/>
          </w:tcPr>
          <w:p w:rsidR="008A7A04" w:rsidRPr="00E42AE5" w:rsidRDefault="0029651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8162,4</w:t>
            </w:r>
          </w:p>
        </w:tc>
        <w:tc>
          <w:tcPr>
            <w:tcW w:w="1275" w:type="dxa"/>
          </w:tcPr>
          <w:p w:rsidR="008A7A04" w:rsidRPr="00E42AE5" w:rsidRDefault="00296519" w:rsidP="006E7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8162,4</w:t>
            </w:r>
          </w:p>
        </w:tc>
        <w:tc>
          <w:tcPr>
            <w:tcW w:w="1134" w:type="dxa"/>
          </w:tcPr>
          <w:p w:rsidR="008A7A04" w:rsidRPr="00E42AE5" w:rsidRDefault="00296519" w:rsidP="004E45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5607,4</w:t>
            </w:r>
          </w:p>
        </w:tc>
        <w:tc>
          <w:tcPr>
            <w:tcW w:w="1276" w:type="dxa"/>
          </w:tcPr>
          <w:p w:rsidR="008A7A04" w:rsidRPr="0093771B" w:rsidRDefault="008A7A04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290" w:rsidRPr="00C770AE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290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F2290" w:rsidRPr="00E42AE5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290" w:rsidRPr="00E42AE5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290" w:rsidRPr="00E42AE5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2E" w:rsidRPr="0093771B" w:rsidTr="00297E15">
        <w:trPr>
          <w:tblCellSpacing w:w="5" w:type="nil"/>
        </w:trPr>
        <w:tc>
          <w:tcPr>
            <w:tcW w:w="426" w:type="dxa"/>
            <w:vMerge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5C2E" w:rsidRPr="0093771B" w:rsidRDefault="00D15C2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1417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15C2E" w:rsidRPr="0093771B" w:rsidRDefault="00D15C2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D15C2E" w:rsidRPr="00E42AE5" w:rsidRDefault="00296519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8162,4</w:t>
            </w:r>
          </w:p>
        </w:tc>
        <w:tc>
          <w:tcPr>
            <w:tcW w:w="1275" w:type="dxa"/>
          </w:tcPr>
          <w:p w:rsidR="00D15C2E" w:rsidRPr="00E42AE5" w:rsidRDefault="00296519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 w:rsidR="00D15C2E" w:rsidRPr="00E42AE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D15C2E" w:rsidRPr="00E42AE5" w:rsidRDefault="00296519" w:rsidP="00F067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5607,4</w:t>
            </w:r>
          </w:p>
        </w:tc>
        <w:tc>
          <w:tcPr>
            <w:tcW w:w="1276" w:type="dxa"/>
          </w:tcPr>
          <w:p w:rsidR="00D15C2E" w:rsidRPr="00E2259E" w:rsidRDefault="00D15C2E" w:rsidP="00722B6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bookmarkStart w:id="1" w:name="Par1413"/>
    <w:bookmarkEnd w:id="1"/>
    <w:p w:rsidR="00DC4CAE" w:rsidRPr="00DC4CAE" w:rsidRDefault="00961DB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r>
        <w:fldChar w:fldCharType="begin"/>
      </w:r>
      <w:r w:rsidR="00952A1E">
        <w:instrText>HYPERLINK \l "Par1127"</w:instrText>
      </w:r>
      <w:r>
        <w:fldChar w:fldCharType="separate"/>
      </w:r>
      <w:r w:rsidR="00DC4CAE" w:rsidRPr="00DC4CAE">
        <w:rPr>
          <w:rFonts w:ascii="Times New Roman" w:hAnsi="Times New Roman" w:cs="Times New Roman"/>
        </w:rPr>
        <w:t>&lt;1</w:t>
      </w:r>
      <w:proofErr w:type="gramStart"/>
      <w:r w:rsidR="00DC4CAE" w:rsidRPr="00DC4CAE">
        <w:rPr>
          <w:rFonts w:ascii="Times New Roman" w:hAnsi="Times New Roman" w:cs="Times New Roman"/>
        </w:rPr>
        <w:t>&gt;</w:t>
      </w:r>
      <w:r>
        <w:fldChar w:fldCharType="end"/>
      </w:r>
      <w:r w:rsidR="00DC4CAE" w:rsidRPr="00DC4CAE">
        <w:rPr>
          <w:rFonts w:ascii="Times New Roman" w:hAnsi="Times New Roman" w:cs="Times New Roman"/>
        </w:rPr>
        <w:t>П</w:t>
      </w:r>
      <w:proofErr w:type="gramEnd"/>
      <w:r w:rsidR="00DC4CAE" w:rsidRPr="00DC4CAE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руководитель, либо ответственный, непосредственно подчинённый руководителю органа местного самоуправления </w:t>
      </w:r>
      <w:r w:rsidR="0069240E">
        <w:rPr>
          <w:rFonts w:ascii="Times New Roman" w:hAnsi="Times New Roman" w:cs="Times New Roman"/>
        </w:rPr>
        <w:t>Новониколаев</w:t>
      </w:r>
      <w:r w:rsidR="00DC4CAE" w:rsidRPr="00DC4CAE">
        <w:rPr>
          <w:rFonts w:ascii="Times New Roman" w:hAnsi="Times New Roman" w:cs="Times New Roman"/>
        </w:rPr>
        <w:t>ского сельского поселения, определенного ответственным исполнителем, соисполнителем.</w:t>
      </w:r>
    </w:p>
    <w:p w:rsidR="00DC4CAE" w:rsidRPr="00DC4CAE" w:rsidRDefault="00961DB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&lt;2&gt;</w:t>
        </w:r>
      </w:hyperlink>
      <w:r w:rsidR="00DC4CAE" w:rsidRPr="00DC4CAE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DC4CAE" w:rsidRPr="00DC4CAE" w:rsidRDefault="00961DB0" w:rsidP="00DC4CAE">
      <w:pPr>
        <w:widowControl w:val="0"/>
        <w:ind w:right="-284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&lt;3&gt;</w:t>
        </w:r>
      </w:hyperlink>
      <w:r w:rsidR="00DC4CAE" w:rsidRPr="00DC4CAE">
        <w:rPr>
          <w:rFonts w:ascii="Times New Roman" w:hAnsi="Times New Roman" w:cs="Times New Roman"/>
        </w:rPr>
        <w:t xml:space="preserve"> В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DC4CAE" w:rsidRPr="00DC4CAE" w:rsidRDefault="00961DB0" w:rsidP="00DC4CAE">
      <w:pPr>
        <w:widowControl w:val="0"/>
        <w:jc w:val="both"/>
        <w:rPr>
          <w:rFonts w:ascii="Times New Roman" w:hAnsi="Times New Roman" w:cs="Times New Roman"/>
        </w:rPr>
      </w:pPr>
      <w:hyperlink w:anchor="Par1127" w:history="1">
        <w:r w:rsidR="00DC4CAE" w:rsidRPr="00DC4CAE">
          <w:rPr>
            <w:rFonts w:ascii="Times New Roman" w:hAnsi="Times New Roman" w:cs="Times New Roman"/>
          </w:rPr>
          <w:t>&lt;4&gt;</w:t>
        </w:r>
      </w:hyperlink>
      <w:r w:rsidR="00DC4CAE" w:rsidRPr="00DC4CAE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9240E" w:rsidRDefault="00DC4CAE" w:rsidP="0007132F">
      <w:pPr>
        <w:tabs>
          <w:tab w:val="left" w:pos="5733"/>
        </w:tabs>
      </w:pPr>
      <w:r>
        <w:t xml:space="preserve"> </w:t>
      </w:r>
      <w:r w:rsidR="00B836B2">
        <w:t>«07</w:t>
      </w:r>
      <w:r w:rsidR="00EA18A9">
        <w:t xml:space="preserve">» </w:t>
      </w:r>
      <w:r w:rsidR="00B836B2">
        <w:t>07.</w:t>
      </w:r>
      <w:r w:rsidR="006F0906">
        <w:t xml:space="preserve"> </w:t>
      </w:r>
      <w:r w:rsidR="00FE5DA5">
        <w:t>202</w:t>
      </w:r>
      <w:r w:rsidR="00C121BB">
        <w:t>3</w:t>
      </w:r>
      <w:r w:rsidR="001B1AA5">
        <w:t>г.</w:t>
      </w:r>
    </w:p>
    <w:p w:rsidR="000C238D" w:rsidRDefault="00573397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                                    </w:t>
      </w:r>
      <w:r w:rsidR="002A1697">
        <w:rPr>
          <w:rFonts w:ascii="Times New Roman" w:hAnsi="Times New Roman" w:cs="Times New Roman"/>
          <w:sz w:val="28"/>
          <w:szCs w:val="28"/>
        </w:rPr>
        <w:t>Е.В.Кротова</w:t>
      </w: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p w:rsidR="00EE2A69" w:rsidRPr="00D8143A" w:rsidRDefault="00EE2A69" w:rsidP="00EE2A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43A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EE2A6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715779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E2A69" w:rsidRPr="00715779" w:rsidRDefault="00EE2A69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EE2A69" w:rsidRPr="00715779" w:rsidRDefault="002A1697" w:rsidP="00EE2A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 9</w:t>
      </w:r>
      <w:r w:rsidR="00D15C2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A7A04">
        <w:rPr>
          <w:rFonts w:ascii="Times New Roman" w:hAnsi="Times New Roman" w:cs="Times New Roman"/>
          <w:sz w:val="28"/>
          <w:szCs w:val="28"/>
        </w:rPr>
        <w:t xml:space="preserve"> 2023</w:t>
      </w:r>
      <w:r w:rsidR="00EE2A69" w:rsidRPr="00715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2A69" w:rsidRPr="00D8143A" w:rsidRDefault="00EE2A69" w:rsidP="00EE2A69">
      <w:pPr>
        <w:tabs>
          <w:tab w:val="left" w:pos="708"/>
          <w:tab w:val="center" w:pos="4677"/>
          <w:tab w:val="right" w:pos="9355"/>
        </w:tabs>
        <w:suppressAutoHyphens/>
        <w:spacing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</w:t>
      </w:r>
      <w:r>
        <w:rPr>
          <w:rFonts w:ascii="Times New Roman" w:hAnsi="Times New Roman" w:cs="Times New Roman"/>
          <w:sz w:val="28"/>
          <w:szCs w:val="28"/>
          <w:lang w:eastAsia="zh-CN"/>
        </w:rPr>
        <w:t>ния 22.10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114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A7A0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296519">
        <w:rPr>
          <w:rFonts w:ascii="Times New Roman" w:hAnsi="Times New Roman" w:cs="Times New Roman"/>
          <w:sz w:val="28"/>
          <w:szCs w:val="28"/>
          <w:lang w:eastAsia="zh-CN"/>
        </w:rPr>
        <w:t>812</w:t>
      </w:r>
      <w:r w:rsidR="008A7A04">
        <w:rPr>
          <w:rFonts w:ascii="Times New Roman" w:hAnsi="Times New Roman" w:cs="Times New Roman"/>
          <w:sz w:val="28"/>
          <w:szCs w:val="28"/>
          <w:lang w:eastAsia="zh-CN"/>
        </w:rPr>
        <w:t>6,4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296519">
        <w:rPr>
          <w:rFonts w:ascii="Times New Roman" w:hAnsi="Times New Roman" w:cs="Times New Roman"/>
          <w:sz w:val="28"/>
          <w:szCs w:val="28"/>
          <w:lang w:eastAsia="zh-CN"/>
        </w:rPr>
        <w:t>812</w:t>
      </w:r>
      <w:r w:rsidR="008A7A04">
        <w:rPr>
          <w:rFonts w:ascii="Times New Roman" w:hAnsi="Times New Roman" w:cs="Times New Roman"/>
          <w:sz w:val="28"/>
          <w:szCs w:val="28"/>
          <w:lang w:eastAsia="zh-CN"/>
        </w:rPr>
        <w:t>6,4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уточнена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решением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поселения</w:t>
      </w:r>
      <w:r w:rsidR="00BF3B32">
        <w:rPr>
          <w:rFonts w:ascii="Times New Roman" w:hAnsi="Times New Roman" w:cs="Times New Roman"/>
          <w:sz w:val="28"/>
          <w:szCs w:val="28"/>
          <w:lang w:eastAsia="zh-CN"/>
        </w:rPr>
        <w:t xml:space="preserve"> № 53 от 28.12.2022г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bookmarkStart w:id="2" w:name="_GoBack"/>
      <w:bookmarkEnd w:id="2"/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 сельского поселения Мат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>веево-Курганского района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и на плановый 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 xml:space="preserve">период </w:t>
      </w:r>
      <w:r w:rsidR="00B7230E" w:rsidRPr="00921D12">
        <w:rPr>
          <w:rFonts w:ascii="Times New Roman" w:hAnsi="Times New Roman" w:cs="Times New Roman"/>
          <w:sz w:val="28"/>
          <w:szCs w:val="28"/>
          <w:lang w:eastAsia="zh-CN"/>
        </w:rPr>
        <w:t>2024</w:t>
      </w:r>
      <w:r w:rsidR="00FE5DA5" w:rsidRPr="00921D12">
        <w:rPr>
          <w:rFonts w:ascii="Times New Roman" w:hAnsi="Times New Roman" w:cs="Times New Roman"/>
          <w:sz w:val="28"/>
          <w:szCs w:val="28"/>
          <w:lang w:eastAsia="zh-CN"/>
        </w:rPr>
        <w:t xml:space="preserve"> и 202</w:t>
      </w:r>
      <w:r w:rsidR="00B7230E" w:rsidRPr="00921D12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296519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За 9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 w:rsidR="00296519">
        <w:rPr>
          <w:rFonts w:ascii="Times New Roman" w:hAnsi="Times New Roman" w:cs="Times New Roman"/>
          <w:sz w:val="28"/>
          <w:szCs w:val="28"/>
          <w:lang w:eastAsia="zh-CN"/>
        </w:rPr>
        <w:t>5607,4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296519">
        <w:rPr>
          <w:rFonts w:ascii="Times New Roman" w:hAnsi="Times New Roman" w:cs="Times New Roman"/>
          <w:sz w:val="28"/>
          <w:szCs w:val="28"/>
          <w:lang w:eastAsia="zh-CN"/>
        </w:rPr>
        <w:t>816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>2,4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296519">
        <w:rPr>
          <w:rFonts w:ascii="Times New Roman" w:hAnsi="Times New Roman" w:cs="Times New Roman"/>
          <w:sz w:val="28"/>
          <w:szCs w:val="28"/>
          <w:lang w:eastAsia="zh-CN"/>
        </w:rPr>
        <w:t>68,7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ского сельского поселения.</w:t>
      </w:r>
    </w:p>
    <w:p w:rsidR="00EE2A69" w:rsidRPr="00D8143A" w:rsidRDefault="00EE2A69" w:rsidP="00EE2A6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Участником муниципальной программы является подведомственное учреждение 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УК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МКР 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Новониколаевский СДК</w:t>
      </w: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».</w:t>
      </w:r>
    </w:p>
    <w:p w:rsidR="00EE2A69" w:rsidRPr="00D8143A" w:rsidRDefault="00EE2A69" w:rsidP="00EE2A6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D8143A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EE2A69" w:rsidRPr="00D8143A" w:rsidRDefault="00EE2A69" w:rsidP="00EE2A69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1 – 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культуры</w:t>
      </w:r>
      <w:r w:rsidRPr="00D814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подпрограмма 1).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.09</w:t>
      </w:r>
      <w:r w:rsidRPr="00D8143A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  <w:lang w:eastAsia="en-US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en-US"/>
        </w:rPr>
        <w:t>ского сельского поселения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27.12.2021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FE5DA5">
        <w:rPr>
          <w:rFonts w:ascii="Times New Roman" w:hAnsi="Times New Roman" w:cs="Times New Roman"/>
          <w:sz w:val="28"/>
          <w:szCs w:val="28"/>
          <w:lang w:eastAsia="zh-CN"/>
        </w:rPr>
        <w:t>17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Новониколаев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ского сельского поселения </w:t>
      </w:r>
      <w:r w:rsidRPr="00D8143A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 xml:space="preserve">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EE2A69" w:rsidRPr="00D8143A" w:rsidRDefault="00EE2A69" w:rsidP="00EE2A69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="005208EC">
        <w:rPr>
          <w:rFonts w:ascii="Times New Roman" w:hAnsi="Times New Roman" w:cs="Times New Roman"/>
          <w:sz w:val="28"/>
          <w:szCs w:val="28"/>
          <w:lang w:eastAsia="zh-CN"/>
        </w:rPr>
        <w:t>8162,4 тыс. рублей. За 9</w:t>
      </w:r>
      <w:r w:rsidR="00D15C2E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</w:t>
      </w:r>
      <w:r w:rsidR="00803F99">
        <w:rPr>
          <w:rFonts w:ascii="Times New Roman" w:hAnsi="Times New Roman" w:cs="Times New Roman"/>
          <w:sz w:val="28"/>
          <w:szCs w:val="28"/>
          <w:lang w:eastAsia="zh-CN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5208EC">
        <w:rPr>
          <w:rFonts w:ascii="Times New Roman" w:hAnsi="Times New Roman" w:cs="Times New Roman"/>
          <w:sz w:val="28"/>
          <w:szCs w:val="28"/>
          <w:lang w:eastAsia="zh-CN"/>
        </w:rPr>
        <w:t>5607,4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или </w:t>
      </w:r>
      <w:r w:rsidR="005208EC">
        <w:rPr>
          <w:rFonts w:ascii="Times New Roman" w:hAnsi="Times New Roman" w:cs="Times New Roman"/>
          <w:sz w:val="28"/>
          <w:szCs w:val="28"/>
          <w:lang w:eastAsia="zh-CN"/>
        </w:rPr>
        <w:t>68,7</w:t>
      </w:r>
      <w:r w:rsidRPr="00D8143A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t xml:space="preserve">В рамках подпрограммы 1 предусмотрено выполнение 2 основных мероприятий, которые находятся на исполнении.                      </w:t>
      </w:r>
    </w:p>
    <w:p w:rsidR="00EE2A69" w:rsidRPr="00D8143A" w:rsidRDefault="00EE2A69" w:rsidP="00EE2A6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143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</w:t>
      </w:r>
      <w:r w:rsidR="005208EC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 1 по итогам за 9</w:t>
      </w:r>
      <w:r w:rsidR="00D15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месяцев</w:t>
      </w:r>
      <w:r w:rsidR="00803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</w:t>
      </w:r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производится выплата заработной платы работникам культуры, оплата за потребленную электроэнергию, </w:t>
      </w:r>
      <w:proofErr w:type="spellStart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теплоэнергию</w:t>
      </w:r>
      <w:proofErr w:type="spellEnd"/>
      <w:r w:rsidRPr="00D81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воду и электросвязь, проводятся противопожарные мероприятия, приобретены основные средства и материальные запасы, проводятся мероприятия по обращению с </w:t>
      </w:r>
      <w:r w:rsidR="00803F99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твердыми коммунальными отходами.</w:t>
      </w:r>
    </w:p>
    <w:p w:rsidR="00EE2A69" w:rsidRPr="00F349E3" w:rsidRDefault="00EE2A69" w:rsidP="00EE2A69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r w:rsidRPr="00715779">
        <w:rPr>
          <w:rFonts w:ascii="Times New Roman" w:hAnsi="Times New Roman" w:cs="Times New Roman"/>
          <w:sz w:val="28"/>
          <w:szCs w:val="28"/>
        </w:rPr>
        <w:t>«Развитие культуры»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EE2A69" w:rsidRPr="00B109F4" w:rsidRDefault="00EE2A69" w:rsidP="00EE2A69">
      <w:pPr>
        <w:tabs>
          <w:tab w:val="left" w:pos="12444"/>
        </w:tabs>
        <w:ind w:right="-495"/>
        <w:rPr>
          <w:b/>
          <w:color w:val="FF0000"/>
          <w:sz w:val="24"/>
          <w:szCs w:val="24"/>
        </w:rPr>
      </w:pPr>
    </w:p>
    <w:p w:rsidR="00EE2A69" w:rsidRPr="000C238D" w:rsidRDefault="00EE2A69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EE2A69" w:rsidRPr="000C238D" w:rsidSect="006924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84699"/>
    <w:rsid w:val="000C238D"/>
    <w:rsid w:val="000E1BBF"/>
    <w:rsid w:val="00104DD7"/>
    <w:rsid w:val="001B1AA5"/>
    <w:rsid w:val="002336C6"/>
    <w:rsid w:val="00236659"/>
    <w:rsid w:val="00237EEC"/>
    <w:rsid w:val="002617EF"/>
    <w:rsid w:val="00296519"/>
    <w:rsid w:val="002A1697"/>
    <w:rsid w:val="002E59BB"/>
    <w:rsid w:val="003030A3"/>
    <w:rsid w:val="003361D4"/>
    <w:rsid w:val="003B3628"/>
    <w:rsid w:val="004260D9"/>
    <w:rsid w:val="00432B42"/>
    <w:rsid w:val="00445E5A"/>
    <w:rsid w:val="005208EC"/>
    <w:rsid w:val="005405B9"/>
    <w:rsid w:val="00573397"/>
    <w:rsid w:val="005941B7"/>
    <w:rsid w:val="00596BDB"/>
    <w:rsid w:val="006605AD"/>
    <w:rsid w:val="006621E6"/>
    <w:rsid w:val="00677853"/>
    <w:rsid w:val="0069240E"/>
    <w:rsid w:val="006B131D"/>
    <w:rsid w:val="006F0906"/>
    <w:rsid w:val="00720CA4"/>
    <w:rsid w:val="00722B6A"/>
    <w:rsid w:val="00776EE1"/>
    <w:rsid w:val="00785D8D"/>
    <w:rsid w:val="007A0864"/>
    <w:rsid w:val="007A7511"/>
    <w:rsid w:val="00803F99"/>
    <w:rsid w:val="00817E0E"/>
    <w:rsid w:val="00846842"/>
    <w:rsid w:val="00862F9E"/>
    <w:rsid w:val="008A7A04"/>
    <w:rsid w:val="00911D05"/>
    <w:rsid w:val="00921D12"/>
    <w:rsid w:val="00952A1E"/>
    <w:rsid w:val="00961DB0"/>
    <w:rsid w:val="00996CE9"/>
    <w:rsid w:val="00AF65CE"/>
    <w:rsid w:val="00B7230E"/>
    <w:rsid w:val="00B74614"/>
    <w:rsid w:val="00B836B2"/>
    <w:rsid w:val="00B955AF"/>
    <w:rsid w:val="00BC279D"/>
    <w:rsid w:val="00BF3B32"/>
    <w:rsid w:val="00C121BB"/>
    <w:rsid w:val="00C67C02"/>
    <w:rsid w:val="00CA3675"/>
    <w:rsid w:val="00CA6672"/>
    <w:rsid w:val="00D11331"/>
    <w:rsid w:val="00D1353C"/>
    <w:rsid w:val="00D15C2E"/>
    <w:rsid w:val="00D25DBD"/>
    <w:rsid w:val="00D42AA6"/>
    <w:rsid w:val="00D55248"/>
    <w:rsid w:val="00D6469C"/>
    <w:rsid w:val="00D81619"/>
    <w:rsid w:val="00D97FCE"/>
    <w:rsid w:val="00DC4CAE"/>
    <w:rsid w:val="00DE6ECF"/>
    <w:rsid w:val="00DE70D4"/>
    <w:rsid w:val="00DF2290"/>
    <w:rsid w:val="00E2259E"/>
    <w:rsid w:val="00E305A3"/>
    <w:rsid w:val="00E42AE5"/>
    <w:rsid w:val="00EA18A9"/>
    <w:rsid w:val="00EE2A69"/>
    <w:rsid w:val="00F729BB"/>
    <w:rsid w:val="00F835D7"/>
    <w:rsid w:val="00FC4632"/>
    <w:rsid w:val="00FD04A2"/>
    <w:rsid w:val="00FE5DA5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21AC-1756-4F7F-A19D-A40B963A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2018-07-05T06:30:00Z</cp:lastPrinted>
  <dcterms:created xsi:type="dcterms:W3CDTF">2020-07-22T09:40:00Z</dcterms:created>
  <dcterms:modified xsi:type="dcterms:W3CDTF">2023-10-16T09:47:00Z</dcterms:modified>
</cp:coreProperties>
</file>